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9E75F" w14:textId="3BDAB7B5" w:rsidR="00C16204" w:rsidRDefault="00C16204" w:rsidP="00C16204">
      <w:pPr>
        <w:spacing w:line="252" w:lineRule="auto"/>
        <w:rPr>
          <w:b/>
          <w:bCs/>
        </w:rPr>
      </w:pPr>
      <w:r>
        <w:rPr>
          <w:b/>
          <w:bCs/>
        </w:rPr>
        <w:t xml:space="preserve">Quarta settimana di Quaresima – </w:t>
      </w:r>
      <w:r>
        <w:rPr>
          <w:b/>
          <w:bCs/>
        </w:rPr>
        <w:t>Mart</w:t>
      </w:r>
      <w:r>
        <w:rPr>
          <w:b/>
          <w:bCs/>
        </w:rPr>
        <w:t>edì 1</w:t>
      </w:r>
      <w:r>
        <w:rPr>
          <w:b/>
          <w:bCs/>
        </w:rPr>
        <w:t>7</w:t>
      </w:r>
      <w:r>
        <w:rPr>
          <w:b/>
          <w:bCs/>
        </w:rPr>
        <w:t xml:space="preserve"> marzo 2026</w:t>
      </w:r>
    </w:p>
    <w:p w14:paraId="095C1568" w14:textId="77777777" w:rsidR="00C16204" w:rsidRDefault="00C16204" w:rsidP="00C16204">
      <w:pPr>
        <w:jc w:val="both"/>
        <w:rPr>
          <w:i/>
          <w:iCs/>
        </w:rPr>
      </w:pPr>
    </w:p>
    <w:p w14:paraId="1C9ECD4E" w14:textId="3E316E2A" w:rsidR="00C16204" w:rsidRDefault="00C16204" w:rsidP="00C16204">
      <w:pPr>
        <w:jc w:val="both"/>
        <w:rPr>
          <w:i/>
          <w:iCs/>
        </w:rPr>
      </w:pPr>
      <w:r w:rsidRPr="00C16204">
        <w:rPr>
          <w:i/>
          <w:iCs/>
        </w:rPr>
        <w:t>Infine, la Quaresima mette in evidenza la dimensione comunitaria dell’ascolto della Parola e della pratica del digiuno. Anche la Scrittura sottolinea questo aspetto in molti modi. Ad esempio, quando narra, nel libro di Neemia, che il popolo si radunò per ascoltare la lettura pubblica del libro della Legge e, praticando il digiuno, si dispose alla confessione di fede e all’adorazione, in modo da rinnovare l’alleanza con Dio (</w:t>
      </w:r>
      <w:proofErr w:type="spellStart"/>
      <w:r w:rsidRPr="00C16204">
        <w:rPr>
          <w:i/>
          <w:iCs/>
        </w:rPr>
        <w:t>cfr</w:t>
      </w:r>
      <w:proofErr w:type="spellEnd"/>
      <w:r w:rsidRPr="00C16204">
        <w:rPr>
          <w:i/>
          <w:iCs/>
        </w:rPr>
        <w:t xml:space="preserve"> Ne 9,1-3).</w:t>
      </w:r>
    </w:p>
    <w:p w14:paraId="26E6D8D0" w14:textId="77777777" w:rsidR="00C16204" w:rsidRDefault="00C16204" w:rsidP="00C16204">
      <w:pPr>
        <w:jc w:val="both"/>
        <w:rPr>
          <w:i/>
          <w:iCs/>
        </w:rPr>
      </w:pPr>
    </w:p>
    <w:p w14:paraId="234D8D11" w14:textId="676FCE17" w:rsidR="00C16204" w:rsidRDefault="00C16204" w:rsidP="00C16204">
      <w:pPr>
        <w:jc w:val="both"/>
      </w:pPr>
      <w:r>
        <w:t>Ecco il testo citato nella lettera di papa Leone: ‘</w:t>
      </w:r>
      <w:r w:rsidRPr="00C16204">
        <w:rPr>
          <w:i/>
          <w:iCs/>
        </w:rPr>
        <w:t> Il ventiquattro dello stesso mese, gli Israeliti si radunarono per un digiuno, vestiti di sacchi e coperti di polvere. I discendenti d'Israele si separarono da tutti gli stranieri e in piedi confessarono i loro peccati e le colpe dei loro padri.</w:t>
      </w:r>
      <w:r>
        <w:rPr>
          <w:i/>
          <w:iCs/>
          <w:vertAlign w:val="superscript"/>
        </w:rPr>
        <w:t xml:space="preserve"> </w:t>
      </w:r>
      <w:r w:rsidRPr="00C16204">
        <w:rPr>
          <w:i/>
          <w:iCs/>
        </w:rPr>
        <w:t>Si alzarono in piedi e lessero il libro della legge del Signore, loro Dio, per un quarto della giornata; per un altro quarto essi confessarono i peccati e si prostrarono davanti al Signore, loro Dio</w:t>
      </w:r>
      <w:r>
        <w:rPr>
          <w:i/>
          <w:iCs/>
        </w:rPr>
        <w:t xml:space="preserve">’ (Nee 9, 1-3). </w:t>
      </w:r>
      <w:r>
        <w:t xml:space="preserve">È un testo importante e chi ha tempo può leggere l’intero capitolo </w:t>
      </w:r>
      <w:r w:rsidR="002B4680">
        <w:t>3</w:t>
      </w:r>
      <w:r>
        <w:t xml:space="preserve"> del libro di Neemia. C’è una coralità di popolo che ascolta insieme la Parola di Dio e risponde confessando la Misericordia di Dio nel corso della storia e chiede perdono per i peccati commessi. </w:t>
      </w:r>
    </w:p>
    <w:p w14:paraId="5D14609E" w14:textId="0D42E0E1" w:rsidR="00C16204" w:rsidRDefault="00C16204" w:rsidP="002B4680">
      <w:pPr>
        <w:jc w:val="both"/>
      </w:pPr>
      <w:r>
        <w:t>Qui ci viene indicato un aspetto essenziale della nostra fede che è sovente trascurato. Possono essere utili per noi tre considerazioni.</w:t>
      </w:r>
    </w:p>
    <w:p w14:paraId="663D6E22" w14:textId="39B769F2" w:rsidR="00C16204" w:rsidRDefault="00C16204" w:rsidP="000349FF">
      <w:pPr>
        <w:pStyle w:val="Paragrafoelenco"/>
        <w:numPr>
          <w:ilvl w:val="0"/>
          <w:numId w:val="3"/>
        </w:numPr>
        <w:jc w:val="both"/>
      </w:pPr>
      <w:r w:rsidRPr="002B4680">
        <w:rPr>
          <w:i/>
          <w:iCs/>
        </w:rPr>
        <w:t>Abbiamo ereditato un</w:t>
      </w:r>
      <w:r w:rsidR="000349FF" w:rsidRPr="002B4680">
        <w:rPr>
          <w:i/>
          <w:iCs/>
        </w:rPr>
        <w:t>a</w:t>
      </w:r>
      <w:r w:rsidRPr="002B4680">
        <w:rPr>
          <w:i/>
          <w:iCs/>
        </w:rPr>
        <w:t xml:space="preserve"> visione ‘privatistica’ della fede</w:t>
      </w:r>
      <w:r>
        <w:t xml:space="preserve"> e </w:t>
      </w:r>
      <w:r w:rsidR="000349FF">
        <w:t xml:space="preserve">di molti gesti che la qualificano. In particolare la forma con cui viene celebrato il Sacramento della Riconciliazione tradisce questa deriva che mette in ombra la dimensione comunitaria del perdono. La riforma conciliare ha tentato di ripristinare la celebrazione comunitaria della Penitenza, ma il tentativo non ha, finora, portato i frutti desiderati. Quella che viene ancora chiamata ‘confessione’ </w:t>
      </w:r>
      <w:r w:rsidR="00340348">
        <w:t xml:space="preserve">è </w:t>
      </w:r>
      <w:r w:rsidR="000349FF">
        <w:t>celebrata ‘in privato’, addirittura nascosta in un armadio chiamato ‘confessionale</w:t>
      </w:r>
      <w:r w:rsidR="00340348">
        <w:t>’</w:t>
      </w:r>
      <w:r w:rsidR="000349FF">
        <w:t xml:space="preserve">. Questo modo celebrativo non è, ovviamente, sbagliato ma non rende ragione di un elemento essenziale e che va riscoperto. Questo elemento è quello che veniva chiamato ‘pax </w:t>
      </w:r>
      <w:proofErr w:type="spellStart"/>
      <w:r w:rsidR="000349FF">
        <w:t>cum</w:t>
      </w:r>
      <w:proofErr w:type="spellEnd"/>
      <w:r w:rsidR="000349FF">
        <w:t xml:space="preserve"> ecclesia’, cioè pace con la Chiesa. Questa pace con la Chiesa è </w:t>
      </w:r>
      <w:r w:rsidR="00340348">
        <w:t>uno degli effetti straordinari operati</w:t>
      </w:r>
      <w:r w:rsidR="000349FF">
        <w:t xml:space="preserve"> del perdono effuso dallo Spirito Santo. La visibilità del perdono di Dio si rende manifesta nella Riconciliazione con le sorelle e i fratelli. Questo non è l’ultimo dei motivi che hanno oscurato il Mistero dalla Chiesa che vive in ogni battezzato.  </w:t>
      </w:r>
    </w:p>
    <w:p w14:paraId="4201F13C" w14:textId="3E721ACD" w:rsidR="009B4B9B" w:rsidRDefault="00340348" w:rsidP="000349FF">
      <w:pPr>
        <w:pStyle w:val="Paragrafoelenco"/>
        <w:numPr>
          <w:ilvl w:val="0"/>
          <w:numId w:val="3"/>
        </w:numPr>
        <w:jc w:val="both"/>
      </w:pPr>
      <w:r>
        <w:t xml:space="preserve">Altro elemento importante è </w:t>
      </w:r>
      <w:r w:rsidRPr="002B4680">
        <w:rPr>
          <w:i/>
          <w:iCs/>
        </w:rPr>
        <w:t>l’ascolto comunitario della Parola.</w:t>
      </w:r>
      <w:r>
        <w:t xml:space="preserve"> Dobbiamo con umiltà ammettere che la celebrazione dell’Eucaristia non è fatta in modo da far capire che la Parola di Dio si ascolta insieme. È lì che risuona, nell’assemblea convocata per fare memoria dei doni della Grazia, il racconto di ciò che Dio ha da dirci. La prima parte della Messa è frettolosa, senza pause di silenzio, senza la necessaria cura che la Parola giunga a tutti in modo chiaro e forte.  L’assemblea non </w:t>
      </w:r>
      <w:r w:rsidR="009B4B9B">
        <w:t xml:space="preserve">è </w:t>
      </w:r>
      <w:r>
        <w:t xml:space="preserve">scossa dalla Parola che viene sommersa dall’omelia del prete, importante ma non sacramentalmente efficace come la Parola ascoltata.  La straordinaria riscoperta della Parola, chiave di volta del rinnovamento ecclesiale, non ha ancora fecondato la sua solenne proclamazione davanti al popolo rapito dall’ascolto di ciò che </w:t>
      </w:r>
      <w:r w:rsidR="009B4B9B">
        <w:t xml:space="preserve">Dio in persona gli sta dicendo. Sarà una educazione lenta ma indispensabile. </w:t>
      </w:r>
    </w:p>
    <w:p w14:paraId="5726342A" w14:textId="48F21736" w:rsidR="00340348" w:rsidRDefault="009B4B9B" w:rsidP="009B4B9B">
      <w:pPr>
        <w:pStyle w:val="Paragrafoelenco"/>
        <w:jc w:val="both"/>
      </w:pPr>
      <w:r>
        <w:t>È nell’assemblea (‘chiesa’) che risuona la potenza della Parola e non solo nella meditazione personale</w:t>
      </w:r>
      <w:r w:rsidR="00340348">
        <w:t xml:space="preserve"> </w:t>
      </w:r>
      <w:r>
        <w:t>e nei benemeriti percorsi biblici che sono diffusi ovunque. Il brano citato dal libro di Neemia è una testimonianza commovente di questo ascolto comunitario.</w:t>
      </w:r>
    </w:p>
    <w:p w14:paraId="5E1AE3B7" w14:textId="4748ADD7" w:rsidR="009B4B9B" w:rsidRDefault="009B4B9B" w:rsidP="009B4B9B">
      <w:pPr>
        <w:pStyle w:val="Paragrafoelenco"/>
        <w:numPr>
          <w:ilvl w:val="0"/>
          <w:numId w:val="3"/>
        </w:numPr>
        <w:jc w:val="both"/>
      </w:pPr>
      <w:r>
        <w:t>Nel medesimo brano citato la Parola diventa preghiera e ringraziamento di tutto quello che la misericordia di Dio ha fatto per accompagnare il suo popolo nel cammino di liberazione dalla schiavitù. Sarebbe bello che un frutto quaresimale sia costruire un ‘inno di ringraziamento’ di quello che Dio ha fatto per me. Ognuno dovrebbe raccontare tutti i doni ricevuti e scoprire gli interventi di Dio nella propria storia personale, nella storia della propria famiglia, nel cammino della propria comunità e, perché no, nella storia dei popoli. L’ascolt</w:t>
      </w:r>
      <w:r w:rsidR="002B4680">
        <w:t>o</w:t>
      </w:r>
      <w:r>
        <w:t xml:space="preserve"> serio della Parola, così ci insegnano i profeti, diventa ‘teologia della storia’. Purtroppo il popolo cristiano ignorala </w:t>
      </w:r>
      <w:r w:rsidR="002B4680">
        <w:t xml:space="preserve">la </w:t>
      </w:r>
      <w:r>
        <w:t>storia della Chiesa che è la commovente e miracolosa stor</w:t>
      </w:r>
      <w:r w:rsidR="002B4680">
        <w:t xml:space="preserve">ia </w:t>
      </w:r>
      <w:r>
        <w:t>di come</w:t>
      </w:r>
      <w:r w:rsidR="002B4680">
        <w:t xml:space="preserve"> un popolo di peccatori (papi compresi) ci ha consegnato intatto il Vangelo di Gesù senza togliere una virgola. </w:t>
      </w:r>
    </w:p>
    <w:p w14:paraId="628C34ED" w14:textId="77777777" w:rsidR="00C16204" w:rsidRDefault="00C16204" w:rsidP="00C16204"/>
    <w:sectPr w:rsidR="00C1620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05F"/>
    <w:multiLevelType w:val="hybridMultilevel"/>
    <w:tmpl w:val="6066C7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8F03145"/>
    <w:multiLevelType w:val="hybridMultilevel"/>
    <w:tmpl w:val="73002BF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DA4617"/>
    <w:multiLevelType w:val="hybridMultilevel"/>
    <w:tmpl w:val="41F6F64C"/>
    <w:lvl w:ilvl="0" w:tplc="04100009">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407804753">
    <w:abstractNumId w:val="1"/>
  </w:num>
  <w:num w:numId="2" w16cid:durableId="2120753678">
    <w:abstractNumId w:val="2"/>
  </w:num>
  <w:num w:numId="3" w16cid:durableId="2052925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204"/>
    <w:rsid w:val="000349FF"/>
    <w:rsid w:val="001307F2"/>
    <w:rsid w:val="0016511F"/>
    <w:rsid w:val="00186070"/>
    <w:rsid w:val="00285B06"/>
    <w:rsid w:val="002B4680"/>
    <w:rsid w:val="00340348"/>
    <w:rsid w:val="00597AF0"/>
    <w:rsid w:val="005E53DD"/>
    <w:rsid w:val="009B4B9B"/>
    <w:rsid w:val="00C16204"/>
    <w:rsid w:val="00D118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89BC"/>
  <w15:chartTrackingRefBased/>
  <w15:docId w15:val="{5D41AF08-46FF-4759-B173-04CA94D0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6204"/>
    <w:pPr>
      <w:suppressAutoHyphens/>
    </w:pPr>
    <w:rPr>
      <w:rFonts w:ascii="Calibri" w:hAnsi="Calibri"/>
      <w:kern w:val="0"/>
      <w:sz w:val="22"/>
      <w:szCs w:val="22"/>
      <w:lang w:eastAsia="ar-SA"/>
      <w14:ligatures w14:val="none"/>
    </w:rPr>
  </w:style>
  <w:style w:type="paragraph" w:styleId="Titolo1">
    <w:name w:val="heading 1"/>
    <w:basedOn w:val="Normale"/>
    <w:next w:val="Normale"/>
    <w:link w:val="Titolo1Carattere"/>
    <w:uiPriority w:val="9"/>
    <w:qFormat/>
    <w:rsid w:val="00C16204"/>
    <w:pPr>
      <w:keepNext/>
      <w:keepLines/>
      <w:spacing w:before="360" w:after="80" w:line="254" w:lineRule="auto"/>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16204"/>
    <w:pPr>
      <w:keepNext/>
      <w:keepLines/>
      <w:spacing w:before="160" w:after="80" w:line="254" w:lineRule="auto"/>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16204"/>
    <w:pPr>
      <w:keepNext/>
      <w:keepLines/>
      <w:spacing w:before="160" w:after="80" w:line="254" w:lineRule="auto"/>
      <w:outlineLvl w:val="2"/>
    </w:pPr>
    <w:rPr>
      <w:rFonts w:asciiTheme="minorHAnsi" w:eastAsiaTheme="majorEastAsia" w:hAnsiTheme="minorHAnsi"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16204"/>
    <w:pPr>
      <w:keepNext/>
      <w:keepLines/>
      <w:spacing w:before="80" w:after="40" w:line="254" w:lineRule="auto"/>
      <w:outlineLvl w:val="3"/>
    </w:pPr>
    <w:rPr>
      <w:rFonts w:asciiTheme="minorHAnsi" w:eastAsiaTheme="majorEastAsia" w:hAnsiTheme="min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16204"/>
    <w:pPr>
      <w:keepNext/>
      <w:keepLines/>
      <w:spacing w:before="80" w:after="40" w:line="254" w:lineRule="auto"/>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C16204"/>
    <w:pPr>
      <w:keepNext/>
      <w:keepLines/>
      <w:spacing w:before="40" w:line="254" w:lineRule="auto"/>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C16204"/>
    <w:pPr>
      <w:keepNext/>
      <w:keepLines/>
      <w:spacing w:before="40" w:line="254" w:lineRule="auto"/>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C16204"/>
    <w:pPr>
      <w:keepNext/>
      <w:keepLines/>
      <w:spacing w:line="254" w:lineRule="auto"/>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C16204"/>
    <w:pPr>
      <w:keepNext/>
      <w:keepLines/>
      <w:spacing w:line="254" w:lineRule="auto"/>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16204"/>
    <w:rPr>
      <w:rFonts w:asciiTheme="majorHAnsi" w:eastAsiaTheme="majorEastAsia" w:hAnsiTheme="majorHAnsi" w:cstheme="majorBidi"/>
      <w:color w:val="2F5496" w:themeColor="accent1" w:themeShade="BF"/>
      <w:kern w:val="0"/>
      <w:sz w:val="40"/>
      <w:szCs w:val="40"/>
      <w:lang w:eastAsia="ar-SA"/>
      <w14:ligatures w14:val="none"/>
    </w:rPr>
  </w:style>
  <w:style w:type="character" w:customStyle="1" w:styleId="Titolo2Carattere">
    <w:name w:val="Titolo 2 Carattere"/>
    <w:basedOn w:val="Carpredefinitoparagrafo"/>
    <w:link w:val="Titolo2"/>
    <w:uiPriority w:val="9"/>
    <w:semiHidden/>
    <w:rsid w:val="00C16204"/>
    <w:rPr>
      <w:rFonts w:asciiTheme="majorHAnsi" w:eastAsiaTheme="majorEastAsia" w:hAnsiTheme="majorHAnsi" w:cstheme="majorBidi"/>
      <w:color w:val="2F5496" w:themeColor="accent1" w:themeShade="BF"/>
      <w:kern w:val="0"/>
      <w:sz w:val="32"/>
      <w:szCs w:val="32"/>
      <w:lang w:eastAsia="ar-SA"/>
      <w14:ligatures w14:val="none"/>
    </w:rPr>
  </w:style>
  <w:style w:type="character" w:customStyle="1" w:styleId="Titolo3Carattere">
    <w:name w:val="Titolo 3 Carattere"/>
    <w:basedOn w:val="Carpredefinitoparagrafo"/>
    <w:link w:val="Titolo3"/>
    <w:uiPriority w:val="9"/>
    <w:semiHidden/>
    <w:rsid w:val="00C16204"/>
    <w:rPr>
      <w:rFonts w:asciiTheme="minorHAnsi" w:eastAsiaTheme="majorEastAsia" w:hAnsiTheme="minorHAnsi" w:cstheme="majorBidi"/>
      <w:color w:val="2F5496" w:themeColor="accent1" w:themeShade="BF"/>
      <w:kern w:val="0"/>
      <w:sz w:val="28"/>
      <w:szCs w:val="28"/>
      <w:lang w:eastAsia="ar-SA"/>
      <w14:ligatures w14:val="none"/>
    </w:rPr>
  </w:style>
  <w:style w:type="character" w:customStyle="1" w:styleId="Titolo4Carattere">
    <w:name w:val="Titolo 4 Carattere"/>
    <w:basedOn w:val="Carpredefinitoparagrafo"/>
    <w:link w:val="Titolo4"/>
    <w:uiPriority w:val="9"/>
    <w:semiHidden/>
    <w:rsid w:val="00C16204"/>
    <w:rPr>
      <w:rFonts w:asciiTheme="minorHAnsi" w:eastAsiaTheme="majorEastAsia" w:hAnsiTheme="minorHAnsi" w:cstheme="majorBidi"/>
      <w:i/>
      <w:iCs/>
      <w:color w:val="2F5496" w:themeColor="accent1" w:themeShade="BF"/>
      <w:kern w:val="0"/>
      <w:sz w:val="22"/>
      <w:szCs w:val="22"/>
      <w:lang w:eastAsia="ar-SA"/>
      <w14:ligatures w14:val="none"/>
    </w:rPr>
  </w:style>
  <w:style w:type="character" w:customStyle="1" w:styleId="Titolo5Carattere">
    <w:name w:val="Titolo 5 Carattere"/>
    <w:basedOn w:val="Carpredefinitoparagrafo"/>
    <w:link w:val="Titolo5"/>
    <w:uiPriority w:val="9"/>
    <w:semiHidden/>
    <w:rsid w:val="00C16204"/>
    <w:rPr>
      <w:rFonts w:asciiTheme="minorHAnsi" w:eastAsiaTheme="majorEastAsia" w:hAnsiTheme="minorHAnsi" w:cstheme="majorBidi"/>
      <w:color w:val="2F5496" w:themeColor="accent1" w:themeShade="BF"/>
      <w:kern w:val="0"/>
      <w:sz w:val="22"/>
      <w:szCs w:val="22"/>
      <w:lang w:eastAsia="ar-SA"/>
      <w14:ligatures w14:val="none"/>
    </w:rPr>
  </w:style>
  <w:style w:type="character" w:customStyle="1" w:styleId="Titolo6Carattere">
    <w:name w:val="Titolo 6 Carattere"/>
    <w:basedOn w:val="Carpredefinitoparagrafo"/>
    <w:link w:val="Titolo6"/>
    <w:uiPriority w:val="9"/>
    <w:semiHidden/>
    <w:rsid w:val="00C16204"/>
    <w:rPr>
      <w:rFonts w:asciiTheme="minorHAnsi" w:eastAsiaTheme="majorEastAsia" w:hAnsiTheme="minorHAnsi" w:cstheme="majorBidi"/>
      <w:i/>
      <w:iCs/>
      <w:color w:val="595959" w:themeColor="text1" w:themeTint="A6"/>
      <w:kern w:val="0"/>
      <w:sz w:val="22"/>
      <w:szCs w:val="22"/>
      <w:lang w:eastAsia="ar-SA"/>
      <w14:ligatures w14:val="none"/>
    </w:rPr>
  </w:style>
  <w:style w:type="character" w:customStyle="1" w:styleId="Titolo7Carattere">
    <w:name w:val="Titolo 7 Carattere"/>
    <w:basedOn w:val="Carpredefinitoparagrafo"/>
    <w:link w:val="Titolo7"/>
    <w:uiPriority w:val="9"/>
    <w:semiHidden/>
    <w:rsid w:val="00C16204"/>
    <w:rPr>
      <w:rFonts w:asciiTheme="minorHAnsi" w:eastAsiaTheme="majorEastAsia" w:hAnsiTheme="minorHAnsi" w:cstheme="majorBidi"/>
      <w:color w:val="595959" w:themeColor="text1" w:themeTint="A6"/>
      <w:kern w:val="0"/>
      <w:sz w:val="22"/>
      <w:szCs w:val="22"/>
      <w:lang w:eastAsia="ar-SA"/>
      <w14:ligatures w14:val="none"/>
    </w:rPr>
  </w:style>
  <w:style w:type="character" w:customStyle="1" w:styleId="Titolo8Carattere">
    <w:name w:val="Titolo 8 Carattere"/>
    <w:basedOn w:val="Carpredefinitoparagrafo"/>
    <w:link w:val="Titolo8"/>
    <w:uiPriority w:val="9"/>
    <w:semiHidden/>
    <w:rsid w:val="00C16204"/>
    <w:rPr>
      <w:rFonts w:asciiTheme="minorHAnsi" w:eastAsiaTheme="majorEastAsia" w:hAnsiTheme="minorHAnsi" w:cstheme="majorBidi"/>
      <w:i/>
      <w:iCs/>
      <w:color w:val="272727" w:themeColor="text1" w:themeTint="D8"/>
      <w:kern w:val="0"/>
      <w:sz w:val="22"/>
      <w:szCs w:val="22"/>
      <w:lang w:eastAsia="ar-SA"/>
      <w14:ligatures w14:val="none"/>
    </w:rPr>
  </w:style>
  <w:style w:type="character" w:customStyle="1" w:styleId="Titolo9Carattere">
    <w:name w:val="Titolo 9 Carattere"/>
    <w:basedOn w:val="Carpredefinitoparagrafo"/>
    <w:link w:val="Titolo9"/>
    <w:uiPriority w:val="9"/>
    <w:semiHidden/>
    <w:rsid w:val="00C16204"/>
    <w:rPr>
      <w:rFonts w:asciiTheme="minorHAnsi" w:eastAsiaTheme="majorEastAsia" w:hAnsiTheme="minorHAnsi" w:cstheme="majorBidi"/>
      <w:color w:val="272727" w:themeColor="text1" w:themeTint="D8"/>
      <w:kern w:val="0"/>
      <w:sz w:val="22"/>
      <w:szCs w:val="22"/>
      <w:lang w:eastAsia="ar-SA"/>
      <w14:ligatures w14:val="none"/>
    </w:rPr>
  </w:style>
  <w:style w:type="paragraph" w:styleId="Titolo">
    <w:name w:val="Title"/>
    <w:basedOn w:val="Normale"/>
    <w:next w:val="Normale"/>
    <w:link w:val="TitoloCarattere"/>
    <w:uiPriority w:val="10"/>
    <w:qFormat/>
    <w:rsid w:val="00C1620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16204"/>
    <w:rPr>
      <w:rFonts w:asciiTheme="majorHAnsi" w:eastAsiaTheme="majorEastAsia" w:hAnsiTheme="majorHAnsi" w:cstheme="majorBidi"/>
      <w:spacing w:val="-10"/>
      <w:kern w:val="28"/>
      <w:sz w:val="56"/>
      <w:szCs w:val="56"/>
      <w:lang w:eastAsia="ar-SA"/>
      <w14:ligatures w14:val="none"/>
    </w:rPr>
  </w:style>
  <w:style w:type="paragraph" w:styleId="Sottotitolo">
    <w:name w:val="Subtitle"/>
    <w:basedOn w:val="Normale"/>
    <w:next w:val="Normale"/>
    <w:link w:val="SottotitoloCarattere"/>
    <w:uiPriority w:val="11"/>
    <w:qFormat/>
    <w:rsid w:val="00C16204"/>
    <w:pPr>
      <w:numPr>
        <w:ilvl w:val="1"/>
      </w:numPr>
      <w:spacing w:after="160" w:line="254" w:lineRule="auto"/>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16204"/>
    <w:rPr>
      <w:rFonts w:asciiTheme="minorHAnsi" w:eastAsiaTheme="majorEastAsia" w:hAnsiTheme="minorHAnsi" w:cstheme="majorBidi"/>
      <w:color w:val="595959" w:themeColor="text1" w:themeTint="A6"/>
      <w:spacing w:val="15"/>
      <w:kern w:val="0"/>
      <w:sz w:val="28"/>
      <w:szCs w:val="28"/>
      <w:lang w:eastAsia="ar-SA"/>
      <w14:ligatures w14:val="none"/>
    </w:rPr>
  </w:style>
  <w:style w:type="paragraph" w:styleId="Citazione">
    <w:name w:val="Quote"/>
    <w:basedOn w:val="Normale"/>
    <w:next w:val="Normale"/>
    <w:link w:val="CitazioneCarattere"/>
    <w:uiPriority w:val="29"/>
    <w:qFormat/>
    <w:rsid w:val="00C16204"/>
    <w:pPr>
      <w:spacing w:before="160" w:after="160" w:line="254" w:lineRule="auto"/>
      <w:jc w:val="center"/>
    </w:pPr>
    <w:rPr>
      <w:i/>
      <w:iCs/>
      <w:color w:val="404040" w:themeColor="text1" w:themeTint="BF"/>
    </w:rPr>
  </w:style>
  <w:style w:type="character" w:customStyle="1" w:styleId="CitazioneCarattere">
    <w:name w:val="Citazione Carattere"/>
    <w:basedOn w:val="Carpredefinitoparagrafo"/>
    <w:link w:val="Citazione"/>
    <w:uiPriority w:val="29"/>
    <w:rsid w:val="00C16204"/>
    <w:rPr>
      <w:rFonts w:ascii="Calibri" w:hAnsi="Calibri"/>
      <w:i/>
      <w:iCs/>
      <w:color w:val="404040" w:themeColor="text1" w:themeTint="BF"/>
      <w:kern w:val="0"/>
      <w:sz w:val="22"/>
      <w:szCs w:val="22"/>
      <w:lang w:eastAsia="ar-SA"/>
      <w14:ligatures w14:val="none"/>
    </w:rPr>
  </w:style>
  <w:style w:type="paragraph" w:styleId="Paragrafoelenco">
    <w:name w:val="List Paragraph"/>
    <w:basedOn w:val="Normale"/>
    <w:uiPriority w:val="34"/>
    <w:qFormat/>
    <w:rsid w:val="00C16204"/>
    <w:pPr>
      <w:spacing w:after="160" w:line="254" w:lineRule="auto"/>
      <w:ind w:left="720"/>
      <w:contextualSpacing/>
    </w:pPr>
  </w:style>
  <w:style w:type="character" w:styleId="Enfasiintensa">
    <w:name w:val="Intense Emphasis"/>
    <w:basedOn w:val="Carpredefinitoparagrafo"/>
    <w:uiPriority w:val="21"/>
    <w:qFormat/>
    <w:rsid w:val="00C16204"/>
    <w:rPr>
      <w:i/>
      <w:iCs/>
      <w:color w:val="2F5496" w:themeColor="accent1" w:themeShade="BF"/>
    </w:rPr>
  </w:style>
  <w:style w:type="paragraph" w:styleId="Citazioneintensa">
    <w:name w:val="Intense Quote"/>
    <w:basedOn w:val="Normale"/>
    <w:next w:val="Normale"/>
    <w:link w:val="CitazioneintensaCarattere"/>
    <w:uiPriority w:val="30"/>
    <w:qFormat/>
    <w:rsid w:val="00C16204"/>
    <w:pPr>
      <w:pBdr>
        <w:top w:val="single" w:sz="4" w:space="10" w:color="2F5496" w:themeColor="accent1" w:themeShade="BF"/>
        <w:bottom w:val="single" w:sz="4" w:space="10" w:color="2F5496" w:themeColor="accent1" w:themeShade="BF"/>
      </w:pBdr>
      <w:spacing w:before="360" w:after="360" w:line="254" w:lineRule="auto"/>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16204"/>
    <w:rPr>
      <w:rFonts w:ascii="Calibri" w:hAnsi="Calibri"/>
      <w:i/>
      <w:iCs/>
      <w:color w:val="2F5496" w:themeColor="accent1" w:themeShade="BF"/>
      <w:kern w:val="0"/>
      <w:sz w:val="22"/>
      <w:szCs w:val="22"/>
      <w:lang w:eastAsia="ar-SA"/>
      <w14:ligatures w14:val="none"/>
    </w:rPr>
  </w:style>
  <w:style w:type="character" w:styleId="Riferimentointenso">
    <w:name w:val="Intense Reference"/>
    <w:basedOn w:val="Carpredefinitoparagrafo"/>
    <w:uiPriority w:val="32"/>
    <w:qFormat/>
    <w:rsid w:val="00C162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670</Words>
  <Characters>3825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Luigi Galli</dc:creator>
  <cp:keywords/>
  <dc:description/>
  <cp:lastModifiedBy>don Luigi Galli</cp:lastModifiedBy>
  <cp:revision>1</cp:revision>
  <dcterms:created xsi:type="dcterms:W3CDTF">2026-03-17T06:09:00Z</dcterms:created>
  <dcterms:modified xsi:type="dcterms:W3CDTF">2026-03-17T06:56:00Z</dcterms:modified>
</cp:coreProperties>
</file>